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77" w:rsidRPr="00C03B77" w:rsidRDefault="00C03B77" w:rsidP="00C03B77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r w:rsidRPr="00C03B77">
        <w:rPr>
          <w:rFonts w:ascii="Arial" w:eastAsia="Times New Roman" w:hAnsi="Arial" w:cs="Arial"/>
          <w:b/>
          <w:bCs/>
          <w:color w:val="000000"/>
          <w:lang w:eastAsia="cs-CZ"/>
        </w:rPr>
        <w:t>Rozsudek Nejvyššího správního soudu ze dne 31. 08. 2009, čj. 8 As 51/2008 – 101</w:t>
      </w:r>
    </w:p>
    <w:bookmarkEnd w:id="0"/>
    <w:p w:rsidR="00C03B77" w:rsidRPr="00C03B77" w:rsidRDefault="00C03B77" w:rsidP="00C03B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C03B77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(nepřesné označení stavby v žádosti o její povolení)</w:t>
      </w:r>
    </w:p>
    <w:p w:rsidR="00C03B77" w:rsidRPr="00C03B77" w:rsidRDefault="00C03B77" w:rsidP="00C03B77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C03B77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C03B77" w:rsidRPr="00C03B77" w:rsidRDefault="00C03B77" w:rsidP="00C03B77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C03B77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C03B77" w:rsidRPr="00C03B77" w:rsidRDefault="00C03B77" w:rsidP="00C03B77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C03B77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C03B77" w:rsidRPr="00C03B77" w:rsidRDefault="00C03B77" w:rsidP="00C03B77">
      <w:pPr>
        <w:shd w:val="clear" w:color="auto" w:fill="FFFFFF"/>
        <w:spacing w:before="3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4" w:history="1">
        <w:r w:rsidRPr="00C03B77">
          <w:rPr>
            <w:rFonts w:ascii="Arial" w:eastAsia="Times New Roman" w:hAnsi="Arial" w:cs="Arial"/>
            <w:b/>
            <w:bCs/>
            <w:lang w:eastAsia="cs-CZ"/>
          </w:rPr>
          <w:t>Rozsudek Nejvyššího správního soudu ze dne 31. 08. 2009, čj. 8 As 51/2008 – 101</w:t>
        </w:r>
      </w:hyperlink>
    </w:p>
    <w:p w:rsidR="00C03B77" w:rsidRPr="00C03B77" w:rsidRDefault="00C03B77" w:rsidP="00C03B77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5" w:history="1">
        <w:r w:rsidRPr="00C03B77">
          <w:rPr>
            <w:rFonts w:ascii="Arial" w:eastAsia="Times New Roman" w:hAnsi="Arial" w:cs="Arial"/>
            <w:i/>
            <w:iCs/>
            <w:lang w:eastAsia="cs-CZ"/>
          </w:rPr>
          <w:t>Publikováno ve Sbírce rozhodnutí Nejvyššího správního soudu č. 5/2010; rozhodnutí č. 2039</w:t>
        </w:r>
      </w:hyperlink>
      <w:r w:rsidRPr="00C03B77">
        <w:rPr>
          <w:rFonts w:ascii="Arial" w:eastAsia="Times New Roman" w:hAnsi="Arial" w:cs="Arial"/>
          <w:i/>
          <w:iCs/>
          <w:color w:val="000000"/>
          <w:lang w:eastAsia="cs-CZ"/>
        </w:rPr>
        <w:t>; dostupné na www.nssoud.cz</w:t>
      </w:r>
    </w:p>
    <w:p w:rsidR="00C03B77" w:rsidRPr="00C03B77" w:rsidRDefault="00C03B77" w:rsidP="00C03B77">
      <w:pPr>
        <w:shd w:val="clear" w:color="auto" w:fill="FFFFFF"/>
        <w:spacing w:before="60" w:after="0" w:line="281" w:lineRule="atLeast"/>
        <w:jc w:val="both"/>
        <w:outlineLvl w:val="2"/>
        <w:rPr>
          <w:rFonts w:ascii="Arial" w:eastAsia="Times New Roman" w:hAnsi="Arial" w:cs="Arial"/>
          <w:b/>
          <w:bCs/>
          <w:color w:val="3A7A00"/>
          <w:sz w:val="23"/>
          <w:szCs w:val="23"/>
          <w:lang w:eastAsia="cs-CZ"/>
        </w:rPr>
      </w:pPr>
      <w:r w:rsidRPr="00C03B77">
        <w:rPr>
          <w:rFonts w:ascii="Arial" w:eastAsia="Times New Roman" w:hAnsi="Arial" w:cs="Arial"/>
          <w:lang w:eastAsia="cs-CZ"/>
        </w:rPr>
        <w:t>Stavební řízení: nepřesné označení stavby v žádosti o její povolení</w:t>
      </w:r>
    </w:p>
    <w:p w:rsidR="00C03B77" w:rsidRPr="00C03B77" w:rsidRDefault="00C03B77" w:rsidP="00C03B77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03B77">
        <w:rPr>
          <w:rFonts w:ascii="Arial" w:eastAsia="Times New Roman" w:hAnsi="Arial" w:cs="Arial"/>
          <w:i/>
          <w:iCs/>
          <w:color w:val="000000"/>
          <w:lang w:eastAsia="cs-CZ"/>
        </w:rPr>
        <w:t>§ 110, § 129 odst. 3 zákona č. 183/2006 Sb., o územním plánování a stavebním řádu (stavební zákon), ve znění pozdějších předpisů,  § 4 vyhlášky č. 526/2006 Sb., kterou se provádějí některá ustanovení stavebního zákona ve věcech stavebního řádu</w:t>
      </w:r>
    </w:p>
    <w:p w:rsidR="00C03B77" w:rsidRPr="00C03B77" w:rsidRDefault="00C03B77" w:rsidP="00C03B77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03B77">
        <w:rPr>
          <w:rFonts w:ascii="Arial" w:eastAsia="Times New Roman" w:hAnsi="Arial" w:cs="Arial"/>
          <w:color w:val="000000"/>
          <w:lang w:eastAsia="cs-CZ"/>
        </w:rPr>
        <w:t>Z rozsudku vyplývá:</w:t>
      </w:r>
    </w:p>
    <w:p w:rsidR="00C03B77" w:rsidRPr="00C03B77" w:rsidRDefault="00C03B77" w:rsidP="00C03B77">
      <w:pPr>
        <w:shd w:val="clear" w:color="auto" w:fill="FFFFFF"/>
        <w:spacing w:before="60" w:after="0" w:line="225" w:lineRule="atLeast"/>
        <w:ind w:left="340" w:hanging="3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03B77">
        <w:rPr>
          <w:rFonts w:ascii="Arial" w:eastAsia="Times New Roman" w:hAnsi="Arial" w:cs="Arial"/>
          <w:color w:val="000000"/>
          <w:lang w:eastAsia="cs-CZ"/>
        </w:rPr>
        <w:t>I.</w:t>
      </w:r>
      <w:r w:rsidRPr="00C03B7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C03B77">
        <w:rPr>
          <w:rFonts w:ascii="Arial" w:eastAsia="Times New Roman" w:hAnsi="Arial" w:cs="Arial"/>
          <w:color w:val="000000"/>
          <w:lang w:eastAsia="cs-CZ"/>
        </w:rPr>
        <w:t>Na stavebním úřadu je, aby vždy posoudil kvalifikaci předmětné stavby (v daném případě zda se jedná o rodinný či bytový dům), přičemž vychází ze všech skutečností zjištěných v průběhu stavebního řízení, především z projektové dokumentace.</w:t>
      </w:r>
    </w:p>
    <w:p w:rsidR="00C03B77" w:rsidRPr="00C03B77" w:rsidRDefault="00C03B77" w:rsidP="00C03B77">
      <w:pPr>
        <w:shd w:val="clear" w:color="auto" w:fill="FFFFFF"/>
        <w:spacing w:before="120" w:after="0" w:line="225" w:lineRule="atLeast"/>
        <w:ind w:left="340" w:hanging="3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03B77">
        <w:rPr>
          <w:rFonts w:ascii="Arial" w:eastAsia="Times New Roman" w:hAnsi="Arial" w:cs="Arial"/>
          <w:color w:val="000000"/>
          <w:lang w:eastAsia="cs-CZ"/>
        </w:rPr>
        <w:t>II.</w:t>
      </w:r>
      <w:r w:rsidRPr="00C03B7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C03B77">
        <w:rPr>
          <w:rFonts w:ascii="Arial" w:eastAsia="Times New Roman" w:hAnsi="Arial" w:cs="Arial"/>
          <w:color w:val="000000"/>
          <w:lang w:eastAsia="cs-CZ"/>
        </w:rPr>
        <w:t>Samotné nepřesné označení v žádosti o povolení stavby či v projektové dokumentaci nemůže být zásadní překážkou pro vyhovění žádosti stavebníka za situace, kdy se jedná toliko o formální nepřesnost bez dopadu na hmotná či procesní práva účastníků řízení, či bez vlivu na jiné skutečnosti, které by bránily vydání stavebního povolení.</w:t>
      </w:r>
    </w:p>
    <w:p w:rsidR="0064787B" w:rsidRDefault="0064787B"/>
    <w:sectPr w:rsidR="0064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77"/>
    <w:rsid w:val="0064787B"/>
    <w:rsid w:val="00C0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656C5-F26E-45CE-8385-F786897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03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03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3B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03B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3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soud.cz/main2col.aspx?cls=EvidencniListVety&amp;evl_id=12031&amp;menu=188" TargetMode="External"/><Relationship Id="rId4" Type="http://schemas.openxmlformats.org/officeDocument/2006/relationships/hyperlink" Target="http://www.nssoud.cz/files/SOUDNI_VYKON/2008/0051_8As__0800101A_prevedeno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2021-01-12T07:37:00Z</dcterms:created>
  <dcterms:modified xsi:type="dcterms:W3CDTF">2021-01-12T07:38:00Z</dcterms:modified>
</cp:coreProperties>
</file>