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4C" w:rsidRPr="00343F4C" w:rsidRDefault="00343F4C" w:rsidP="00343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_GoBack"/>
      <w:r w:rsidRPr="00343F4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Rozsudek Nejvyššího správního soudu ze dne 30. 09. 2010, čj. 7 As 71/2010 – 97</w:t>
      </w:r>
    </w:p>
    <w:bookmarkEnd w:id="0"/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3F4C" w:rsidRPr="00343F4C" w:rsidRDefault="00343F4C" w:rsidP="00343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Publikováno  ve Sbírce rozhodnutí Nejvyššího správního soudu č. 3/2011; rozhodnutí č. 2209; dostupné </w:t>
      </w:r>
      <w:proofErr w:type="gramStart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na</w:t>
      </w:r>
      <w:proofErr w:type="gramEnd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: </w:t>
      </w:r>
      <w:hyperlink r:id="rId4" w:history="1">
        <w:r w:rsidRPr="00343F4C">
          <w:rPr>
            <w:rFonts w:ascii="Arial" w:eastAsia="Times New Roman" w:hAnsi="Arial" w:cs="Arial"/>
            <w:i/>
            <w:iCs/>
            <w:color w:val="001A7B"/>
            <w:sz w:val="20"/>
            <w:szCs w:val="20"/>
            <w:u w:val="single"/>
            <w:lang w:eastAsia="cs-CZ"/>
          </w:rPr>
          <w:t>www.nssoud.cz</w:t>
        </w:r>
      </w:hyperlink>
    </w:p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3F4C" w:rsidRPr="00343F4C" w:rsidRDefault="00343F4C" w:rsidP="00343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b/>
          <w:bCs/>
          <w:color w:val="012E50"/>
          <w:sz w:val="20"/>
          <w:szCs w:val="20"/>
          <w:lang w:eastAsia="cs-CZ"/>
        </w:rPr>
        <w:t>Stavební řízení: přemístitelná stavba</w:t>
      </w:r>
    </w:p>
    <w:p w:rsidR="00343F4C" w:rsidRPr="00343F4C" w:rsidRDefault="00343F4C" w:rsidP="00343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b/>
          <w:bCs/>
          <w:color w:val="012E50"/>
          <w:sz w:val="20"/>
          <w:szCs w:val="20"/>
          <w:lang w:eastAsia="cs-CZ"/>
        </w:rPr>
        <w:t>Správní trestání: správní delikt  podle stavebního zákona</w:t>
      </w:r>
    </w:p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3F4C" w:rsidRPr="00343F4C" w:rsidRDefault="00343F4C" w:rsidP="00343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§ 79 </w:t>
      </w:r>
      <w:proofErr w:type="gramStart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odst.3 </w:t>
      </w:r>
      <w:proofErr w:type="spellStart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písm.</w:t>
      </w:r>
      <w:proofErr w:type="gramEnd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j</w:t>
      </w:r>
      <w:proofErr w:type="spellEnd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/ a § 180 odst.1 </w:t>
      </w:r>
      <w:proofErr w:type="spellStart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písm.n</w:t>
      </w:r>
      <w:proofErr w:type="spellEnd"/>
      <w:r w:rsidRPr="00343F4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/ a f/ zákona č. 183/2006 Sb., o územním plánování a stavebním řádu (stavební zákon)</w:t>
      </w:r>
    </w:p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rozsudku vyplývá:</w:t>
      </w:r>
    </w:p>
    <w:p w:rsidR="00343F4C" w:rsidRPr="00343F4C" w:rsidRDefault="00343F4C" w:rsidP="00343F4C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3F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Lyžařský vlek, jehož mezilehlé podpěry oběžného lana i horní (vratná) a dolní (poháněcí) stanice jsou upevněny do</w:t>
      </w:r>
      <w:r w:rsidRPr="00343F4C">
        <w:rPr>
          <w:rFonts w:ascii="Arial" w:eastAsia="Times New Roman" w:hAnsi="Arial" w:cs="Arial"/>
          <w:color w:val="000000"/>
          <w:lang w:eastAsia="cs-CZ"/>
        </w:rPr>
        <w:t> </w:t>
      </w:r>
      <w:r w:rsidRPr="00343F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podkladu (travnaté plochy) jen vetknutím trnů či malých betonových patek, takže jej lze přemístit jinam úkonem jen minimálně</w:t>
      </w:r>
      <w:r w:rsidRPr="00343F4C">
        <w:rPr>
          <w:rFonts w:ascii="Arial" w:eastAsia="Times New Roman" w:hAnsi="Arial" w:cs="Arial"/>
          <w:color w:val="000000"/>
          <w:lang w:eastAsia="cs-CZ"/>
        </w:rPr>
        <w:t> </w:t>
      </w:r>
      <w:r w:rsidRPr="00343F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měnícím či poškozujícím podklad a umožňujícím jeho narušení velmi jednoduše odstranit a napravit, je přemístitelnou stavbou, avšak nikoli přenosnou stavbou ve smyslu § 79 odst. 3 písm. j) stavebního zákona</w:t>
      </w:r>
    </w:p>
    <w:p w:rsidR="0064787B" w:rsidRDefault="0064787B"/>
    <w:sectPr w:rsidR="0064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4C"/>
    <w:rsid w:val="00343F4C"/>
    <w:rsid w:val="006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68A6-C130-4D01-A3AA-5A35818F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3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2021-01-12T07:33:00Z</dcterms:created>
  <dcterms:modified xsi:type="dcterms:W3CDTF">2021-01-12T07:34:00Z</dcterms:modified>
</cp:coreProperties>
</file>