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09" w:rsidRPr="00FF4809" w:rsidRDefault="00FF4809" w:rsidP="00FF4809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F4809">
        <w:rPr>
          <w:rFonts w:ascii="Arial" w:eastAsia="Times New Roman" w:hAnsi="Arial" w:cs="Arial"/>
          <w:b/>
          <w:bCs/>
          <w:color w:val="000000"/>
          <w:lang w:eastAsia="cs-CZ"/>
        </w:rPr>
        <w:t>Rozsudek Nejvyššího správního soudu ze dne 29. 08. 2014, čj. 5 As 111/2013 - 31</w:t>
      </w:r>
    </w:p>
    <w:p w:rsidR="00FF4809" w:rsidRPr="00FF4809" w:rsidRDefault="00FF4809" w:rsidP="00FF4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(řadový rodinný dům)</w:t>
      </w:r>
    </w:p>
    <w:p w:rsidR="00FF4809" w:rsidRPr="00FF4809" w:rsidRDefault="00FF4809" w:rsidP="00FF480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FF4809" w:rsidRPr="00FF4809" w:rsidRDefault="00FF4809" w:rsidP="00FF480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FF4809" w:rsidRPr="00FF4809" w:rsidRDefault="00FF4809" w:rsidP="00FF480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FF4809" w:rsidRPr="00FF4809" w:rsidRDefault="00FF4809" w:rsidP="00FF480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dostupný na </w:t>
      </w:r>
      <w:hyperlink r:id="rId4" w:history="1">
        <w:r w:rsidRPr="00FF4809">
          <w:rPr>
            <w:rFonts w:ascii="Arial" w:eastAsia="Times New Roman" w:hAnsi="Arial" w:cs="Arial"/>
            <w:i/>
            <w:iCs/>
            <w:color w:val="001A7B"/>
            <w:sz w:val="20"/>
            <w:szCs w:val="20"/>
            <w:u w:val="single"/>
            <w:lang w:eastAsia="cs-CZ"/>
          </w:rPr>
          <w:t>www.nssoud.cz</w:t>
        </w:r>
      </w:hyperlink>
    </w:p>
    <w:p w:rsidR="00FF4809" w:rsidRPr="00FF4809" w:rsidRDefault="00FF4809" w:rsidP="00FF480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FF4809" w:rsidRPr="00FF4809" w:rsidRDefault="00FF4809" w:rsidP="00FF480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 č. 183/2006 Sb., o územním plánování a stavebním řádu ve znění pozdějších předpisů a předpisy související.</w:t>
      </w:r>
    </w:p>
    <w:p w:rsidR="00FF4809" w:rsidRPr="00FF4809" w:rsidRDefault="00FF4809" w:rsidP="00FF480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FF4809" w:rsidRPr="00FF4809" w:rsidRDefault="00FF4809" w:rsidP="00FF480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F48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řadový dům je ve smyslu stavebních předpisů třeba považovat i dosud "samostatně" stojící dům, jestliže jednou nebo oběma zdmi přímo navazuje na proluku, tj. pozemek určený k zastavění domem v souvislé řadové zástavbě</w:t>
      </w:r>
      <w:bookmarkStart w:id="0" w:name="_GoBack"/>
      <w:bookmarkEnd w:id="0"/>
    </w:p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09"/>
    <w:rsid w:val="006365E1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ADD-DEF1-4230-8AE3-D8CEEE5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4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48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F4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2021-01-11T12:51:00Z</dcterms:created>
  <dcterms:modified xsi:type="dcterms:W3CDTF">2021-01-11T12:52:00Z</dcterms:modified>
</cp:coreProperties>
</file>