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49" w:rsidRPr="00913B49" w:rsidRDefault="00913B49" w:rsidP="00913B49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913B49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</w:t>
      </w:r>
      <w:proofErr w:type="gramStart"/>
      <w:r w:rsidRPr="00913B49">
        <w:rPr>
          <w:rFonts w:ascii="Arial" w:eastAsia="Times New Roman" w:hAnsi="Arial" w:cs="Arial"/>
          <w:b/>
          <w:bCs/>
          <w:color w:val="000000"/>
          <w:lang w:eastAsia="cs-CZ"/>
        </w:rPr>
        <w:t>20.05.2010</w:t>
      </w:r>
      <w:proofErr w:type="gramEnd"/>
      <w:r w:rsidRPr="00913B49">
        <w:rPr>
          <w:rFonts w:ascii="Arial" w:eastAsia="Times New Roman" w:hAnsi="Arial" w:cs="Arial"/>
          <w:b/>
          <w:bCs/>
          <w:color w:val="000000"/>
          <w:lang w:eastAsia="cs-CZ"/>
        </w:rPr>
        <w:t>, čj. 7 As 17/2010 - 101</w:t>
      </w:r>
    </w:p>
    <w:bookmarkEnd w:id="0"/>
    <w:p w:rsidR="00913B49" w:rsidRPr="00913B49" w:rsidRDefault="00913B49" w:rsidP="00913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(změna stavby před dokončením)</w:t>
      </w:r>
    </w:p>
    <w:p w:rsidR="00913B49" w:rsidRPr="00913B49" w:rsidRDefault="00913B49" w:rsidP="00913B4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913B49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913B49" w:rsidRPr="00913B49" w:rsidRDefault="00913B49" w:rsidP="00913B4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913B49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913B49" w:rsidRPr="00913B49" w:rsidRDefault="00913B49" w:rsidP="00913B4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913B49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913B49" w:rsidRPr="00913B49" w:rsidRDefault="00913B49" w:rsidP="00913B49">
      <w:pPr>
        <w:shd w:val="clear" w:color="auto" w:fill="FFFFFF"/>
        <w:spacing w:before="3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</w:t>
      </w:r>
      <w:proofErr w:type="gramStart"/>
      <w:r w:rsidRPr="00913B49">
        <w:rPr>
          <w:rFonts w:ascii="Arial" w:eastAsia="Times New Roman" w:hAnsi="Arial" w:cs="Arial"/>
          <w:b/>
          <w:bCs/>
          <w:color w:val="000000"/>
          <w:lang w:eastAsia="cs-CZ"/>
        </w:rPr>
        <w:t>20.05.2010</w:t>
      </w:r>
      <w:proofErr w:type="gramEnd"/>
      <w:r w:rsidRPr="00913B49">
        <w:rPr>
          <w:rFonts w:ascii="Arial" w:eastAsia="Times New Roman" w:hAnsi="Arial" w:cs="Arial"/>
          <w:b/>
          <w:bCs/>
          <w:color w:val="000000"/>
          <w:lang w:eastAsia="cs-CZ"/>
        </w:rPr>
        <w:t>, čj. 7 As 17/2010 - 101</w:t>
      </w:r>
    </w:p>
    <w:p w:rsidR="00913B49" w:rsidRPr="00913B49" w:rsidRDefault="00913B49" w:rsidP="00913B49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i/>
          <w:iCs/>
          <w:color w:val="000000"/>
          <w:lang w:eastAsia="cs-CZ"/>
        </w:rPr>
        <w:t>Publikováno ve Sbírce rozhodnutí Nejvyššího správního soudu č. 9/2010; rozhodnutí č. 2107; dostupné na www.nssoud.cz</w:t>
      </w:r>
    </w:p>
    <w:p w:rsidR="00913B49" w:rsidRPr="00913B49" w:rsidRDefault="00913B49" w:rsidP="00913B49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color w:val="000000"/>
          <w:lang w:eastAsia="cs-CZ"/>
        </w:rPr>
        <w:t>Stavební řízení: změna stavby</w:t>
      </w:r>
    </w:p>
    <w:p w:rsidR="00913B49" w:rsidRPr="00913B49" w:rsidRDefault="00913B49" w:rsidP="00913B49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i/>
          <w:iCs/>
          <w:color w:val="000000"/>
          <w:lang w:eastAsia="cs-CZ"/>
        </w:rPr>
        <w:t>§ 118, § 121, § 129 zákona č. 183/2006 Sb., o územním plánování a stavebním řádu (stavební zákon), ve znění pozdějších předpisů,  § 3, § 11 vyhlášky č. 526/2006 Sb., kterou se provádějí některá ustanovení stavebního zákona ve věcech stavebního řádu</w:t>
      </w:r>
    </w:p>
    <w:p w:rsidR="00913B49" w:rsidRPr="00913B49" w:rsidRDefault="00913B49" w:rsidP="00913B49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color w:val="000000"/>
          <w:lang w:eastAsia="cs-CZ"/>
        </w:rPr>
        <w:t>Z rozsudku vyplývá:</w:t>
      </w:r>
    </w:p>
    <w:p w:rsidR="00913B49" w:rsidRPr="00913B49" w:rsidRDefault="00913B49" w:rsidP="00913B49">
      <w:pPr>
        <w:shd w:val="clear" w:color="auto" w:fill="FFFFFF"/>
        <w:spacing w:before="60" w:after="60" w:line="225" w:lineRule="atLeast"/>
        <w:ind w:left="340" w:hanging="3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color w:val="000000"/>
          <w:lang w:eastAsia="cs-CZ"/>
        </w:rPr>
        <w:t>I.</w:t>
      </w:r>
      <w:r w:rsidRPr="00913B4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913B49">
        <w:rPr>
          <w:rFonts w:ascii="Arial" w:eastAsia="Times New Roman" w:hAnsi="Arial" w:cs="Arial"/>
          <w:color w:val="000000"/>
          <w:lang w:eastAsia="cs-CZ"/>
        </w:rPr>
        <w:t>Postup podle § 118 stavebního zákona z roku 2006 (žádost o změnu stavby před dokončením) lze použít pouze tak, že stavebník nejprve získá povolení ke změně</w:t>
      </w:r>
    </w:p>
    <w:p w:rsidR="00913B49" w:rsidRPr="00913B49" w:rsidRDefault="00913B49" w:rsidP="00913B49">
      <w:pPr>
        <w:shd w:val="clear" w:color="auto" w:fill="FFFFFF"/>
        <w:spacing w:before="60" w:after="60" w:line="225" w:lineRule="atLeast"/>
        <w:ind w:left="340" w:hanging="3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color w:val="000000"/>
          <w:lang w:eastAsia="cs-CZ"/>
        </w:rPr>
        <w:t>II.</w:t>
      </w:r>
      <w:r w:rsidRPr="00913B4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913B49">
        <w:rPr>
          <w:rFonts w:ascii="Arial" w:eastAsia="Times New Roman" w:hAnsi="Arial" w:cs="Arial"/>
          <w:color w:val="000000"/>
          <w:lang w:eastAsia="cs-CZ"/>
        </w:rPr>
        <w:t>stavby před jejím dokončením a teprve pak změnu stavby skutečně provede</w:t>
      </w:r>
    </w:p>
    <w:p w:rsidR="00913B49" w:rsidRPr="00913B49" w:rsidRDefault="00913B49" w:rsidP="00913B49">
      <w:pPr>
        <w:shd w:val="clear" w:color="auto" w:fill="FFFFFF"/>
        <w:spacing w:before="60" w:after="60" w:line="225" w:lineRule="atLeast"/>
        <w:ind w:left="340" w:hanging="3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13B49">
        <w:rPr>
          <w:rFonts w:ascii="Arial" w:eastAsia="Times New Roman" w:hAnsi="Arial" w:cs="Arial"/>
          <w:color w:val="000000"/>
          <w:lang w:eastAsia="cs-CZ"/>
        </w:rPr>
        <w:t>III.</w:t>
      </w:r>
      <w:r w:rsidRPr="00913B4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913B49">
        <w:rPr>
          <w:rFonts w:ascii="Arial" w:eastAsia="Times New Roman" w:hAnsi="Arial" w:cs="Arial"/>
          <w:color w:val="000000"/>
          <w:lang w:eastAsia="cs-CZ"/>
        </w:rPr>
        <w:t>Provede-li stavebník změnu stavby bez toho, aby k ní před jejím skutečným provedením získal povolení, lze ji v závislosti na její povaze a rozsahu legalizovat toliko postupem podle § 121 stavebního zákona z roku 2006, jde-li o nepodstatnou odchylku oproti vydanému stavebnímu povolení (předloží dokumentaci skutečného provedení stavby spolu s oznámením o užívání stavby), anebo dodatečným povolením stavby postupem podle § 129 citovaného zákona, jde-li o podstatnější změnu.</w:t>
      </w:r>
    </w:p>
    <w:p w:rsidR="0064787B" w:rsidRDefault="0064787B"/>
    <w:sectPr w:rsidR="0064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49"/>
    <w:rsid w:val="0064787B"/>
    <w:rsid w:val="009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E566-6964-44AC-87E8-6C6BF971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13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3B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2021-01-12T07:35:00Z</dcterms:created>
  <dcterms:modified xsi:type="dcterms:W3CDTF">2021-01-12T07:35:00Z</dcterms:modified>
</cp:coreProperties>
</file>