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3F" w:rsidRPr="00BF293F" w:rsidRDefault="00BF293F" w:rsidP="00BF293F">
      <w:pPr>
        <w:pBdr>
          <w:top w:val="single" w:sz="18" w:space="5" w:color="6BC700"/>
          <w:left w:val="single" w:sz="2" w:space="8" w:color="6BC700"/>
          <w:bottom w:val="single" w:sz="12" w:space="5" w:color="6BC700"/>
          <w:right w:val="single" w:sz="2" w:space="9" w:color="6BC700"/>
        </w:pBdr>
        <w:shd w:val="clear" w:color="auto" w:fill="EFEFF1"/>
        <w:spacing w:after="240" w:line="240" w:lineRule="auto"/>
        <w:ind w:left="-345" w:right="-225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r w:rsidRPr="00BF293F">
        <w:rPr>
          <w:rFonts w:ascii="Arial" w:eastAsia="Times New Roman" w:hAnsi="Arial" w:cs="Arial"/>
          <w:b/>
          <w:bCs/>
          <w:color w:val="000000"/>
          <w:lang w:eastAsia="cs-CZ"/>
        </w:rPr>
        <w:t>Rozsudek Krajského soudu v Hradci Králové, pobočky Pardubice, ze dne 16. 06. 2009, čj. 52 Ca 15/2009 - 40</w:t>
      </w:r>
    </w:p>
    <w:bookmarkEnd w:id="0"/>
    <w:p w:rsidR="00BF293F" w:rsidRPr="00BF293F" w:rsidRDefault="00BF293F" w:rsidP="00BF29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(ohlášení jednoduché stavby)</w:t>
      </w:r>
    </w:p>
    <w:p w:rsidR="00BF293F" w:rsidRPr="00BF293F" w:rsidRDefault="00BF293F" w:rsidP="00BF293F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F293F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BF293F" w:rsidRPr="00BF293F" w:rsidRDefault="00BF293F" w:rsidP="00BF293F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F293F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BF293F" w:rsidRPr="00BF293F" w:rsidRDefault="00BF293F" w:rsidP="00BF293F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BF293F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BF293F" w:rsidRPr="00BF293F" w:rsidRDefault="00BF293F" w:rsidP="00BF293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b/>
          <w:bCs/>
          <w:color w:val="000000"/>
          <w:lang w:eastAsia="cs-CZ"/>
        </w:rPr>
        <w:t>Rozsudek Krajského soudu v Hradci Králové, pobočky Pardubice, ze dne 16. 06. 2009, čj. 52 Ca 15/2009 - 40</w:t>
      </w:r>
    </w:p>
    <w:p w:rsidR="00BF293F" w:rsidRPr="00BF293F" w:rsidRDefault="00BF293F" w:rsidP="00BF293F">
      <w:pPr>
        <w:shd w:val="clear" w:color="auto" w:fill="FFFFFF"/>
        <w:spacing w:before="60" w:after="0" w:line="225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hyperlink r:id="rId4" w:history="1">
        <w:r w:rsidRPr="00BF293F">
          <w:rPr>
            <w:rFonts w:ascii="Arial" w:eastAsia="Times New Roman" w:hAnsi="Arial" w:cs="Arial"/>
            <w:i/>
            <w:iCs/>
            <w:lang w:eastAsia="cs-CZ"/>
          </w:rPr>
          <w:t>Publikováno ve Sbírce rozhodnutí Nejvyššího správního soudu č. 10/2009; rozhodnutí č. 1919</w:t>
        </w:r>
      </w:hyperlink>
      <w:r w:rsidRPr="00BF293F">
        <w:rPr>
          <w:rFonts w:ascii="Arial" w:eastAsia="Times New Roman" w:hAnsi="Arial" w:cs="Arial"/>
          <w:color w:val="000000"/>
          <w:lang w:eastAsia="cs-CZ"/>
        </w:rPr>
        <w:t>; </w:t>
      </w:r>
      <w:r w:rsidRPr="00BF293F">
        <w:rPr>
          <w:rFonts w:ascii="Arial" w:eastAsia="Times New Roman" w:hAnsi="Arial" w:cs="Arial"/>
          <w:i/>
          <w:iCs/>
          <w:color w:val="000000"/>
          <w:lang w:eastAsia="cs-CZ"/>
        </w:rPr>
        <w:t>dostupné na www.nssoud.cz</w:t>
      </w:r>
    </w:p>
    <w:p w:rsidR="00BF293F" w:rsidRPr="00BF293F" w:rsidRDefault="00BF293F" w:rsidP="00BF293F">
      <w:pPr>
        <w:shd w:val="clear" w:color="auto" w:fill="FFFFFF"/>
        <w:spacing w:before="60" w:after="0" w:line="281" w:lineRule="atLeast"/>
        <w:jc w:val="both"/>
        <w:outlineLvl w:val="2"/>
        <w:rPr>
          <w:rFonts w:ascii="Arial" w:eastAsia="Times New Roman" w:hAnsi="Arial" w:cs="Arial"/>
          <w:b/>
          <w:bCs/>
          <w:color w:val="3A7A00"/>
          <w:sz w:val="23"/>
          <w:szCs w:val="23"/>
          <w:lang w:eastAsia="cs-CZ"/>
        </w:rPr>
      </w:pPr>
      <w:r w:rsidRPr="00BF293F">
        <w:rPr>
          <w:rFonts w:ascii="Arial" w:eastAsia="Times New Roman" w:hAnsi="Arial" w:cs="Arial"/>
          <w:lang w:eastAsia="cs-CZ"/>
        </w:rPr>
        <w:t>Stavební řízení: ohlášení jednoduché stavby</w:t>
      </w:r>
    </w:p>
    <w:p w:rsidR="00BF293F" w:rsidRPr="00BF293F" w:rsidRDefault="00BF293F" w:rsidP="00BF293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i/>
          <w:iCs/>
          <w:color w:val="000000"/>
          <w:lang w:eastAsia="cs-CZ"/>
        </w:rPr>
        <w:t>§ 21, § 104 odst. 2 písm. a) až d), § 105 odst. 1 až 4, § 107 odst. 1 zákona č. 183/2006 Sb., o územním plánování a stavebním řádu (stavební zákon), ve znění pozdějších předpisů</w:t>
      </w:r>
      <w:r w:rsidRPr="00BF293F">
        <w:rPr>
          <w:rFonts w:ascii="Arial" w:eastAsia="Times New Roman" w:hAnsi="Arial" w:cs="Arial"/>
          <w:i/>
          <w:iCs/>
          <w:color w:val="000000"/>
          <w:lang w:eastAsia="cs-CZ"/>
        </w:rPr>
        <w:br/>
        <w:t>§ 3 vyhlášky č. 526/2006 Sb., kterou se provádějí některá ustanovení stavebního zákona ve věcech stavebního řádu</w:t>
      </w:r>
    </w:p>
    <w:p w:rsidR="00BF293F" w:rsidRPr="00BF293F" w:rsidRDefault="00BF293F" w:rsidP="00BF293F">
      <w:pPr>
        <w:shd w:val="clear" w:color="auto" w:fill="FFFFFF"/>
        <w:spacing w:before="60" w:after="0" w:line="225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color w:val="000000"/>
          <w:lang w:eastAsia="cs-CZ"/>
        </w:rPr>
        <w:t>Z rozsudku vyplývá:</w:t>
      </w:r>
    </w:p>
    <w:p w:rsidR="00BF293F" w:rsidRPr="00BF293F" w:rsidRDefault="00BF293F" w:rsidP="00BF293F">
      <w:pPr>
        <w:shd w:val="clear" w:color="auto" w:fill="FFFFFF"/>
        <w:spacing w:before="60" w:after="0" w:line="225" w:lineRule="atLeast"/>
        <w:ind w:left="340" w:hanging="3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color w:val="000000"/>
          <w:lang w:eastAsia="cs-CZ"/>
        </w:rPr>
        <w:t>I.</w:t>
      </w:r>
      <w:r w:rsidRPr="00BF293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BF293F">
        <w:rPr>
          <w:rFonts w:ascii="Arial" w:eastAsia="Times New Roman" w:hAnsi="Arial" w:cs="Arial"/>
          <w:color w:val="000000"/>
          <w:lang w:eastAsia="cs-CZ"/>
        </w:rPr>
        <w:t>Jednoduché stavby uvedené v § 104 odst. 2 písm. a) až d) stavebního zákona z roku 2006, posuzuje stavební úřad z hlediska jejich souladu s územně plánovací dokumentací ex officio. Proto skutečnost, že stavebník před ohlášením jednoduché stavby (§ 104 odst. 1 citovaného zákona) nepožádal o poskytnutí územně plánovací informace (§ 21 citovaného zákona), není důvodem pro vydání rozhodnutí o zákazu provedení ohlášené stavby ve smyslu § 107 odst. 1 citovaného zákona.</w:t>
      </w:r>
    </w:p>
    <w:p w:rsidR="00BF293F" w:rsidRPr="00BF293F" w:rsidRDefault="00BF293F" w:rsidP="00BF293F">
      <w:pPr>
        <w:shd w:val="clear" w:color="auto" w:fill="FFFFFF"/>
        <w:spacing w:before="60" w:after="0" w:line="225" w:lineRule="atLeast"/>
        <w:ind w:left="340" w:hanging="3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color w:val="000000"/>
          <w:lang w:eastAsia="cs-CZ"/>
        </w:rPr>
        <w:t>II.</w:t>
      </w:r>
      <w:r w:rsidRPr="00BF293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BF293F">
        <w:rPr>
          <w:rFonts w:ascii="Arial" w:eastAsia="Times New Roman" w:hAnsi="Arial" w:cs="Arial"/>
          <w:color w:val="000000"/>
          <w:lang w:eastAsia="cs-CZ"/>
        </w:rPr>
        <w:t>Pokud podání obsahující ohlášení jednoduché stavby nemá náležitosti podle § 105 odst. 1 až 3 stavebního zákona z roku 2006 a § 3 vyhlášky č. 526/2006 Sb., není ohlášením podle tohoto zákona a stavební úřad jej usnesením bez dalšího odloží, přičemž spolu s usnesením o odložení věci je povinen zaslat stavebníkovi poučení o správném postupu při ohlašování staveb (§ 105 odst. 4 citovaného zákona). Stavební úřad není povinen před vydáním tohoto usnesení poučovat stavebníka o správném postupu při ohlašování staveb a vyzývat jej k odstranění vad podání.</w:t>
      </w:r>
    </w:p>
    <w:p w:rsidR="00BF293F" w:rsidRPr="00BF293F" w:rsidRDefault="00BF293F" w:rsidP="00BF293F">
      <w:pPr>
        <w:shd w:val="clear" w:color="auto" w:fill="FFFFFF"/>
        <w:spacing w:before="60" w:after="0" w:line="225" w:lineRule="atLeast"/>
        <w:ind w:left="340" w:hanging="3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F293F">
        <w:rPr>
          <w:rFonts w:ascii="Arial" w:eastAsia="Times New Roman" w:hAnsi="Arial" w:cs="Arial"/>
          <w:color w:val="000000"/>
          <w:lang w:eastAsia="cs-CZ"/>
        </w:rPr>
        <w:t>III.</w:t>
      </w:r>
      <w:r w:rsidRPr="00BF293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BF293F">
        <w:rPr>
          <w:rFonts w:ascii="Arial" w:eastAsia="Times New Roman" w:hAnsi="Arial" w:cs="Arial"/>
          <w:color w:val="000000"/>
          <w:lang w:eastAsia="cs-CZ"/>
        </w:rPr>
        <w:t xml:space="preserve">Vadou podání obsahujícího ohlášení jednoduché stavby uvedené v § 104 odst. 2 písm. a) až d) stavebního zákona z roku 2006, pro kterou jej stavební úřad usnesením vydaným podle § 105 odst. 4 citovaného zákona odloží, je i chybějící doklad o prokazatelném informování vlastníků sousedních pozemků a staveb na nich (§ 104 odst. 1 věta druhá citovaného zákona a § 3 vyhlášky č. 526/2006 Sb.). Informace o stavebním záměru (pokud nedošlo k osobnímu jednání) musí být zaslána těmto osobám „doporučeně </w:t>
      </w:r>
      <w:proofErr w:type="gramStart"/>
      <w:r w:rsidRPr="00BF293F">
        <w:rPr>
          <w:rFonts w:ascii="Arial" w:eastAsia="Times New Roman" w:hAnsi="Arial" w:cs="Arial"/>
          <w:color w:val="000000"/>
          <w:lang w:eastAsia="cs-CZ"/>
        </w:rPr>
        <w:t>na</w:t>
      </w:r>
      <w:proofErr w:type="gramEnd"/>
      <w:r w:rsidRPr="00BF293F">
        <w:rPr>
          <w:rFonts w:ascii="Arial" w:eastAsia="Times New Roman" w:hAnsi="Arial" w:cs="Arial"/>
          <w:color w:val="000000"/>
          <w:lang w:eastAsia="cs-CZ"/>
        </w:rPr>
        <w:t xml:space="preserve"> dodejku“, tedy nikoliv pouze „doporučeně“. V informaci o stavebním záměru je třeba stavební záměr popsat slovy a připojit k ní „klíčové výkresy“ (situace, půdorysy, řezy, pohledy)</w:t>
      </w:r>
    </w:p>
    <w:p w:rsidR="0064787B" w:rsidRDefault="0064787B"/>
    <w:sectPr w:rsidR="0064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3F"/>
    <w:rsid w:val="0064787B"/>
    <w:rsid w:val="00B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EB2F4-B677-4574-8572-DB26A91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F2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F2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29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F293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F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F2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soud.cz/main2col.aspx?cls=EvidencniListVety&amp;evl_id=6514&amp;menu=2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Jirásek Petr Mgr.</dc:creator>
  <cp:keywords/>
  <dc:description/>
  <cp:lastModifiedBy>Jirásek Petr Mgr.</cp:lastModifiedBy>
  <cp:revision>1</cp:revision>
  <dcterms:created xsi:type="dcterms:W3CDTF">2021-01-12T07:39:00Z</dcterms:created>
  <dcterms:modified xsi:type="dcterms:W3CDTF">2021-01-12T07:39:00Z</dcterms:modified>
</cp:coreProperties>
</file>